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527C" w:rsidR="005D2131" w:rsidP="00803FCC" w:rsidRDefault="005D2131" w14:paraId="6198C699" w14:textId="08C4217E">
      <w:pPr>
        <w:ind w:left="-142"/>
        <w:jc w:val="center"/>
        <w:rPr>
          <w:b/>
          <w:sz w:val="28"/>
        </w:rPr>
      </w:pPr>
      <w:r w:rsidRPr="0084527C">
        <w:rPr>
          <w:b/>
          <w:sz w:val="28"/>
        </w:rPr>
        <w:t>Appendix A</w:t>
      </w:r>
    </w:p>
    <w:p w:rsidRPr="0084527C" w:rsidR="005D2131" w:rsidP="00803FCC" w:rsidRDefault="005D2131" w14:paraId="77C3BAE0" w14:textId="77777777">
      <w:pPr>
        <w:ind w:left="-142"/>
        <w:jc w:val="center"/>
        <w:rPr>
          <w:b/>
          <w:sz w:val="28"/>
        </w:rPr>
      </w:pPr>
      <w:r w:rsidRPr="0084527C">
        <w:rPr>
          <w:b/>
          <w:sz w:val="28"/>
        </w:rPr>
        <w:t>Draft Cabinet response to recommendations of</w:t>
      </w:r>
    </w:p>
    <w:p w:rsidRPr="0084527C" w:rsidR="005D2131" w:rsidP="00803FCC" w:rsidRDefault="005D2131" w14:paraId="67459851" w14:textId="037C52E4">
      <w:pPr>
        <w:ind w:left="-142"/>
        <w:jc w:val="center"/>
        <w:rPr>
          <w:b/>
          <w:sz w:val="28"/>
        </w:rPr>
      </w:pPr>
      <w:r w:rsidRPr="0084527C">
        <w:rPr>
          <w:b/>
          <w:sz w:val="28"/>
        </w:rPr>
        <w:t xml:space="preserve">the </w:t>
      </w:r>
      <w:r w:rsidR="0084527C">
        <w:rPr>
          <w:b/>
          <w:sz w:val="28"/>
        </w:rPr>
        <w:t>Housing and Homelessness</w:t>
      </w:r>
      <w:r w:rsidRPr="0084527C">
        <w:rPr>
          <w:b/>
          <w:sz w:val="28"/>
        </w:rPr>
        <w:t xml:space="preserve"> Panel of the Scrutiny Committee</w:t>
      </w:r>
    </w:p>
    <w:p w:rsidRPr="008B6C61" w:rsidR="00803FCC" w:rsidP="00803FCC" w:rsidRDefault="00803FCC" w14:paraId="602A3CB9" w14:textId="77777777">
      <w:pPr>
        <w:ind w:left="-142"/>
        <w:jc w:val="center"/>
        <w:rPr>
          <w:b/>
          <w:sz w:val="28"/>
        </w:rPr>
      </w:pPr>
    </w:p>
    <w:p w:rsidRPr="008B6C61" w:rsidR="00803FCC" w:rsidP="00803FCC" w:rsidRDefault="00803FCC" w14:paraId="4F685D9F" w14:textId="06E41FE0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 xml:space="preserve">by the </w:t>
      </w:r>
      <w:r w:rsidRPr="0084527C" w:rsidR="0084527C">
        <w:t>Housing and Homelessness Panel</w:t>
      </w:r>
      <w:r w:rsidRPr="008B6C61">
        <w:t xml:space="preserve"> on</w:t>
      </w:r>
      <w:r w:rsidR="0084527C">
        <w:t xml:space="preserve"> 27 November 2024 </w:t>
      </w:r>
      <w:r>
        <w:t xml:space="preserve">concerning </w:t>
      </w:r>
      <w:r w:rsidR="00FD19F0">
        <w:t xml:space="preserve">the </w:t>
      </w:r>
      <w:r w:rsidRPr="00464FD4" w:rsidR="00464FD4">
        <w:t>Tenancy Engagement and Management</w:t>
      </w:r>
      <w:r w:rsidR="0084527C">
        <w:t xml:space="preserve">. </w:t>
      </w:r>
      <w:r>
        <w:t xml:space="preserve">The Cabinet is asked to amend and agree a formal response as appropriate. </w:t>
      </w:r>
    </w:p>
    <w:p w:rsidRPr="00043375" w:rsidR="00043375" w:rsidP="008A22C6" w:rsidRDefault="00043375" w14:paraId="71DC837C" w14:textId="77777777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Pr="00043375" w:rsidR="00043375" w:rsidTr="70118BD6" w14:paraId="29E69FAD" w14:textId="77777777"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43375" w:rsidR="00043375" w:rsidRDefault="00043375" w14:paraId="33AD2D60" w14:textId="77777777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43375" w:rsidR="00043375" w:rsidP="70118BD6" w:rsidRDefault="00043375" w14:paraId="15B28322" w14:textId="77777777" w14:noSpellErr="1">
            <w:pPr>
              <w:rPr>
                <w:rFonts w:ascii="aria" w:hAnsi="aria" w:eastAsia="aria" w:cs="aria"/>
                <w:b w:val="1"/>
                <w:bCs w:val="1"/>
                <w:i w:val="1"/>
                <w:iCs w:val="1"/>
              </w:rPr>
            </w:pPr>
            <w:r w:rsidRPr="70118BD6" w:rsidR="00043375">
              <w:rPr>
                <w:rFonts w:ascii="aria" w:hAnsi="aria" w:eastAsia="aria" w:cs="aria"/>
                <w:b w:val="1"/>
                <w:bCs w:val="1"/>
                <w:i w:val="1"/>
                <w:iCs w:val="1"/>
              </w:rPr>
              <w:t xml:space="preserve">Agree? 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43375" w:rsidR="00043375" w:rsidP="70118BD6" w:rsidRDefault="00043375" w14:paraId="7C5D7F39" w14:textId="77777777" w14:noSpellErr="1">
            <w:pPr>
              <w:rPr>
                <w:rFonts w:ascii="aria" w:hAnsi="aria" w:eastAsia="aria" w:cs="aria"/>
                <w:b w:val="1"/>
                <w:bCs w:val="1"/>
                <w:i w:val="1"/>
                <w:iCs w:val="1"/>
              </w:rPr>
            </w:pPr>
            <w:r w:rsidRPr="70118BD6" w:rsidR="00043375">
              <w:rPr>
                <w:rFonts w:ascii="aria" w:hAnsi="aria" w:eastAsia="aria" w:cs="aria"/>
                <w:b w:val="1"/>
                <w:bCs w:val="1"/>
                <w:i w:val="1"/>
                <w:iCs w:val="1"/>
              </w:rPr>
              <w:t>Comment</w:t>
            </w:r>
          </w:p>
        </w:tc>
      </w:tr>
      <w:tr w:rsidRPr="00043375" w:rsidR="00043375" w:rsidTr="70118BD6" w14:paraId="472D8117" w14:textId="77777777">
        <w:trPr>
          <w:trHeight w:val="1060"/>
        </w:trPr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02FA7" w:rsidR="00043375" w:rsidP="00F02FA7" w:rsidRDefault="007074C4" w14:paraId="0F886DF7" w14:textId="2A467C00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 w:rsidRPr="007074C4">
              <w:rPr>
                <w:rFonts w:ascii="Arial" w:hAnsi="Arial" w:cs="Arial"/>
                <w:color w:val="auto"/>
                <w:lang w:eastAsia="en-US"/>
              </w:rPr>
              <w:t xml:space="preserve">That </w:t>
            </w:r>
            <w:r w:rsidR="002156A2">
              <w:rPr>
                <w:rFonts w:ascii="Arial" w:hAnsi="Arial" w:cs="Arial"/>
                <w:color w:val="auto"/>
                <w:lang w:eastAsia="en-US"/>
              </w:rPr>
              <w:t>Cabinet</w:t>
            </w:r>
            <w:r w:rsidR="003C2EDA">
              <w:rPr>
                <w:rFonts w:ascii="Arial" w:hAnsi="Arial" w:cs="Arial"/>
                <w:color w:val="auto"/>
                <w:lang w:eastAsia="en-US"/>
              </w:rPr>
              <w:t xml:space="preserve"> reconsiders </w:t>
            </w:r>
            <w:r w:rsidR="007A2630">
              <w:rPr>
                <w:rFonts w:ascii="Arial" w:hAnsi="Arial" w:cs="Arial"/>
                <w:color w:val="auto"/>
                <w:lang w:eastAsia="en-US"/>
              </w:rPr>
              <w:t xml:space="preserve">its approach </w:t>
            </w:r>
            <w:r w:rsidR="0013414F">
              <w:rPr>
                <w:rFonts w:ascii="Arial" w:hAnsi="Arial" w:cs="Arial"/>
                <w:color w:val="auto"/>
                <w:lang w:eastAsia="en-US"/>
              </w:rPr>
              <w:t xml:space="preserve">of Young People within the tenant engagement structure to ensure </w:t>
            </w:r>
            <w:r w:rsidR="000561DA">
              <w:rPr>
                <w:rFonts w:ascii="Arial" w:hAnsi="Arial" w:cs="Arial"/>
                <w:color w:val="auto"/>
                <w:lang w:eastAsia="en-US"/>
              </w:rPr>
              <w:t xml:space="preserve">their representation is given greater prominence, by elevating their role within the </w:t>
            </w:r>
            <w:r w:rsidR="00875C75">
              <w:rPr>
                <w:rFonts w:ascii="Arial" w:hAnsi="Arial" w:cs="Arial"/>
                <w:color w:val="auto"/>
                <w:lang w:eastAsia="en-US"/>
              </w:rPr>
              <w:t xml:space="preserve">governance </w:t>
            </w:r>
            <w:r w:rsidR="00F527CB">
              <w:rPr>
                <w:rFonts w:ascii="Arial" w:hAnsi="Arial" w:cs="Arial"/>
                <w:color w:val="auto"/>
                <w:lang w:eastAsia="en-US"/>
              </w:rPr>
              <w:t>structur</w:t>
            </w:r>
            <w:r w:rsidR="007962B0">
              <w:rPr>
                <w:rFonts w:ascii="Arial" w:hAnsi="Arial" w:cs="Arial"/>
                <w:color w:val="auto"/>
                <w:lang w:eastAsia="en-US"/>
              </w:rPr>
              <w:t xml:space="preserve">e, providing </w:t>
            </w:r>
            <w:r w:rsidR="00292857">
              <w:rPr>
                <w:rFonts w:ascii="Arial" w:hAnsi="Arial" w:cs="Arial"/>
                <w:color w:val="auto"/>
                <w:lang w:eastAsia="en-US"/>
              </w:rPr>
              <w:t>a direct pathway for their contributions</w:t>
            </w:r>
            <w:r w:rsidR="001D3390">
              <w:rPr>
                <w:rFonts w:ascii="Arial" w:hAnsi="Arial" w:cs="Arial"/>
                <w:color w:val="auto"/>
                <w:lang w:eastAsia="en-US"/>
              </w:rPr>
              <w:t xml:space="preserve"> to the Tenant Representative Forum </w:t>
            </w:r>
            <w:r w:rsidR="00AC4B86">
              <w:rPr>
                <w:rFonts w:ascii="Arial" w:hAnsi="Arial" w:cs="Arial"/>
                <w:color w:val="auto"/>
                <w:lang w:eastAsia="en-US"/>
              </w:rPr>
              <w:t>and</w:t>
            </w:r>
            <w:r w:rsidR="001D3390">
              <w:rPr>
                <w:rFonts w:ascii="Arial" w:hAnsi="Arial" w:cs="Arial"/>
                <w:color w:val="auto"/>
                <w:lang w:eastAsia="en-US"/>
              </w:rPr>
              <w:t xml:space="preserve"> creating a bespoke mechanism for their input to be highlighted </w:t>
            </w:r>
            <w:r w:rsidR="00D746E1">
              <w:rPr>
                <w:rFonts w:ascii="Arial" w:hAnsi="Arial" w:cs="Arial"/>
                <w:color w:val="auto"/>
                <w:lang w:eastAsia="en-US"/>
              </w:rPr>
              <w:t xml:space="preserve">at </w:t>
            </w:r>
            <w:r w:rsidR="006A2825">
              <w:rPr>
                <w:rFonts w:ascii="Arial" w:hAnsi="Arial" w:cs="Arial"/>
                <w:color w:val="auto"/>
                <w:lang w:eastAsia="en-US"/>
              </w:rPr>
              <w:t xml:space="preserve">the top level; and that </w:t>
            </w:r>
            <w:r w:rsidR="00E22039">
              <w:rPr>
                <w:rFonts w:ascii="Arial" w:hAnsi="Arial" w:cs="Arial"/>
                <w:color w:val="auto"/>
                <w:lang w:eastAsia="en-US"/>
              </w:rPr>
              <w:t>innovative and youth-focused methods of engagements are continually explored to ensure their voices are actively included in strategic decision-making.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74C4" w:rsidR="00043375" w:rsidP="70118BD6" w:rsidRDefault="00043375" w14:paraId="7FEF6675" w14:textId="689A90A7">
            <w:pPr>
              <w:rPr>
                <w:rFonts w:ascii="aria" w:hAnsi="aria" w:eastAsia="aria" w:cs="aria"/>
              </w:rPr>
            </w:pPr>
            <w:r w:rsidRPr="70118BD6" w:rsidR="29EDB72D">
              <w:rPr>
                <w:rFonts w:ascii="aria" w:hAnsi="aria" w:eastAsia="aria" w:cs="aria"/>
              </w:rPr>
              <w:t>Yes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74C4" w:rsidR="00043375" w:rsidP="70118BD6" w:rsidRDefault="00043375" w14:paraId="1E3A8C85" w14:textId="20EF4E79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0118BD6" w:rsidR="609F81C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 will consider how best to secure the involvement and representation of young people as we develop our tenant engagement and governance arrangements</w:t>
            </w:r>
            <w:r w:rsidRPr="70118BD6" w:rsidR="609F81C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  <w:r w:rsidRPr="70118BD6" w:rsidR="609F81C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Pr="00043375" w:rsidR="00043375" w:rsidP="008A22C6" w:rsidRDefault="00043375" w14:paraId="5B6938B9" w14:textId="77777777">
      <w:pPr>
        <w:rPr>
          <w:b/>
          <w:sz w:val="28"/>
          <w:u w:val="single"/>
        </w:rPr>
      </w:pPr>
    </w:p>
    <w:p w:rsidRPr="00043375" w:rsidR="00043375" w:rsidP="008A22C6" w:rsidRDefault="00043375" w14:paraId="6EB20B0A" w14:textId="77777777">
      <w:pPr>
        <w:rPr>
          <w:b/>
          <w:sz w:val="28"/>
          <w:u w:val="single"/>
        </w:rPr>
      </w:pPr>
    </w:p>
    <w:p w:rsidRPr="00043375" w:rsidR="00043375" w:rsidP="008A22C6" w:rsidRDefault="00043375" w14:paraId="4A78D949" w14:textId="77777777">
      <w:pPr>
        <w:rPr>
          <w:b/>
          <w:sz w:val="28"/>
          <w:u w:val="single"/>
        </w:rPr>
      </w:pPr>
    </w:p>
    <w:sectPr w:rsidRPr="00043375" w:rsid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C0476"/>
    <w:multiLevelType w:val="hybridMultilevel"/>
    <w:tmpl w:val="C06CA014"/>
    <w:lvl w:ilvl="0" w:tplc="CF3E30F6">
      <w:start w:val="1"/>
      <w:numFmt w:val="decimal"/>
      <w:lvlText w:val="%1."/>
      <w:lvlJc w:val="left"/>
      <w:pPr>
        <w:ind w:left="1020" w:hanging="360"/>
      </w:pPr>
    </w:lvl>
    <w:lvl w:ilvl="1" w:tplc="97E8061E">
      <w:start w:val="1"/>
      <w:numFmt w:val="decimal"/>
      <w:lvlText w:val="%2."/>
      <w:lvlJc w:val="left"/>
      <w:pPr>
        <w:ind w:left="1020" w:hanging="360"/>
      </w:pPr>
    </w:lvl>
    <w:lvl w:ilvl="2" w:tplc="E7D0A2A4">
      <w:start w:val="1"/>
      <w:numFmt w:val="decimal"/>
      <w:lvlText w:val="%3."/>
      <w:lvlJc w:val="left"/>
      <w:pPr>
        <w:ind w:left="1020" w:hanging="360"/>
      </w:pPr>
    </w:lvl>
    <w:lvl w:ilvl="3" w:tplc="EDC08E4E">
      <w:start w:val="1"/>
      <w:numFmt w:val="decimal"/>
      <w:lvlText w:val="%4."/>
      <w:lvlJc w:val="left"/>
      <w:pPr>
        <w:ind w:left="1020" w:hanging="360"/>
      </w:pPr>
    </w:lvl>
    <w:lvl w:ilvl="4" w:tplc="ED22BE18">
      <w:start w:val="1"/>
      <w:numFmt w:val="decimal"/>
      <w:lvlText w:val="%5."/>
      <w:lvlJc w:val="left"/>
      <w:pPr>
        <w:ind w:left="1020" w:hanging="360"/>
      </w:pPr>
    </w:lvl>
    <w:lvl w:ilvl="5" w:tplc="55CE200A">
      <w:start w:val="1"/>
      <w:numFmt w:val="decimal"/>
      <w:lvlText w:val="%6."/>
      <w:lvlJc w:val="left"/>
      <w:pPr>
        <w:ind w:left="1020" w:hanging="360"/>
      </w:pPr>
    </w:lvl>
    <w:lvl w:ilvl="6" w:tplc="7ACA1B64">
      <w:start w:val="1"/>
      <w:numFmt w:val="decimal"/>
      <w:lvlText w:val="%7."/>
      <w:lvlJc w:val="left"/>
      <w:pPr>
        <w:ind w:left="1020" w:hanging="360"/>
      </w:pPr>
    </w:lvl>
    <w:lvl w:ilvl="7" w:tplc="11E28D54">
      <w:start w:val="1"/>
      <w:numFmt w:val="decimal"/>
      <w:lvlText w:val="%8."/>
      <w:lvlJc w:val="left"/>
      <w:pPr>
        <w:ind w:left="1020" w:hanging="360"/>
      </w:pPr>
    </w:lvl>
    <w:lvl w:ilvl="8" w:tplc="752CA5C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576D7"/>
    <w:multiLevelType w:val="hybridMultilevel"/>
    <w:tmpl w:val="C7743738"/>
    <w:lvl w:ilvl="0" w:tplc="B152075C">
      <w:start w:val="1"/>
      <w:numFmt w:val="decimal"/>
      <w:lvlText w:val="%1."/>
      <w:lvlJc w:val="left"/>
      <w:pPr>
        <w:ind w:left="1020" w:hanging="360"/>
      </w:pPr>
    </w:lvl>
    <w:lvl w:ilvl="1" w:tplc="8FFC575C">
      <w:start w:val="1"/>
      <w:numFmt w:val="decimal"/>
      <w:lvlText w:val="%2."/>
      <w:lvlJc w:val="left"/>
      <w:pPr>
        <w:ind w:left="1020" w:hanging="360"/>
      </w:pPr>
    </w:lvl>
    <w:lvl w:ilvl="2" w:tplc="C9D20DD2">
      <w:start w:val="1"/>
      <w:numFmt w:val="decimal"/>
      <w:lvlText w:val="%3."/>
      <w:lvlJc w:val="left"/>
      <w:pPr>
        <w:ind w:left="1020" w:hanging="360"/>
      </w:pPr>
    </w:lvl>
    <w:lvl w:ilvl="3" w:tplc="B63EFA28">
      <w:start w:val="1"/>
      <w:numFmt w:val="decimal"/>
      <w:lvlText w:val="%4."/>
      <w:lvlJc w:val="left"/>
      <w:pPr>
        <w:ind w:left="1020" w:hanging="360"/>
      </w:pPr>
    </w:lvl>
    <w:lvl w:ilvl="4" w:tplc="767CE93E">
      <w:start w:val="1"/>
      <w:numFmt w:val="decimal"/>
      <w:lvlText w:val="%5."/>
      <w:lvlJc w:val="left"/>
      <w:pPr>
        <w:ind w:left="1020" w:hanging="360"/>
      </w:pPr>
    </w:lvl>
    <w:lvl w:ilvl="5" w:tplc="83561EC0">
      <w:start w:val="1"/>
      <w:numFmt w:val="decimal"/>
      <w:lvlText w:val="%6."/>
      <w:lvlJc w:val="left"/>
      <w:pPr>
        <w:ind w:left="1020" w:hanging="360"/>
      </w:pPr>
    </w:lvl>
    <w:lvl w:ilvl="6" w:tplc="03AE8D44">
      <w:start w:val="1"/>
      <w:numFmt w:val="decimal"/>
      <w:lvlText w:val="%7."/>
      <w:lvlJc w:val="left"/>
      <w:pPr>
        <w:ind w:left="1020" w:hanging="360"/>
      </w:pPr>
    </w:lvl>
    <w:lvl w:ilvl="7" w:tplc="F950191C">
      <w:start w:val="1"/>
      <w:numFmt w:val="decimal"/>
      <w:lvlText w:val="%8."/>
      <w:lvlJc w:val="left"/>
      <w:pPr>
        <w:ind w:left="1020" w:hanging="360"/>
      </w:pPr>
    </w:lvl>
    <w:lvl w:ilvl="8" w:tplc="94F28A1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B65F3A"/>
    <w:multiLevelType w:val="hybridMultilevel"/>
    <w:tmpl w:val="1CC05B3C"/>
    <w:lvl w:ilvl="0" w:tplc="6C4E73C4">
      <w:start w:val="1"/>
      <w:numFmt w:val="decimal"/>
      <w:lvlText w:val="%1."/>
      <w:lvlJc w:val="left"/>
      <w:pPr>
        <w:ind w:left="1020" w:hanging="360"/>
      </w:pPr>
    </w:lvl>
    <w:lvl w:ilvl="1" w:tplc="A00C93D2">
      <w:start w:val="1"/>
      <w:numFmt w:val="decimal"/>
      <w:lvlText w:val="%2."/>
      <w:lvlJc w:val="left"/>
      <w:pPr>
        <w:ind w:left="1020" w:hanging="360"/>
      </w:pPr>
    </w:lvl>
    <w:lvl w:ilvl="2" w:tplc="4210EF58">
      <w:start w:val="1"/>
      <w:numFmt w:val="decimal"/>
      <w:lvlText w:val="%3."/>
      <w:lvlJc w:val="left"/>
      <w:pPr>
        <w:ind w:left="1020" w:hanging="360"/>
      </w:pPr>
    </w:lvl>
    <w:lvl w:ilvl="3" w:tplc="BE266C8A">
      <w:start w:val="1"/>
      <w:numFmt w:val="decimal"/>
      <w:lvlText w:val="%4."/>
      <w:lvlJc w:val="left"/>
      <w:pPr>
        <w:ind w:left="1020" w:hanging="360"/>
      </w:pPr>
    </w:lvl>
    <w:lvl w:ilvl="4" w:tplc="82DA53C8">
      <w:start w:val="1"/>
      <w:numFmt w:val="decimal"/>
      <w:lvlText w:val="%5."/>
      <w:lvlJc w:val="left"/>
      <w:pPr>
        <w:ind w:left="1020" w:hanging="360"/>
      </w:pPr>
    </w:lvl>
    <w:lvl w:ilvl="5" w:tplc="8DA0C234">
      <w:start w:val="1"/>
      <w:numFmt w:val="decimal"/>
      <w:lvlText w:val="%6."/>
      <w:lvlJc w:val="left"/>
      <w:pPr>
        <w:ind w:left="1020" w:hanging="360"/>
      </w:pPr>
    </w:lvl>
    <w:lvl w:ilvl="6" w:tplc="E5E892B8">
      <w:start w:val="1"/>
      <w:numFmt w:val="decimal"/>
      <w:lvlText w:val="%7."/>
      <w:lvlJc w:val="left"/>
      <w:pPr>
        <w:ind w:left="1020" w:hanging="360"/>
      </w:pPr>
    </w:lvl>
    <w:lvl w:ilvl="7" w:tplc="2C7E68EC">
      <w:start w:val="1"/>
      <w:numFmt w:val="decimal"/>
      <w:lvlText w:val="%8."/>
      <w:lvlJc w:val="left"/>
      <w:pPr>
        <w:ind w:left="1020" w:hanging="360"/>
      </w:pPr>
    </w:lvl>
    <w:lvl w:ilvl="8" w:tplc="AF8E573A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10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4"/>
  </w:num>
  <w:num w:numId="8" w16cid:durableId="709648898">
    <w:abstractNumId w:val="8"/>
  </w:num>
  <w:num w:numId="9" w16cid:durableId="1604652851">
    <w:abstractNumId w:val="6"/>
  </w:num>
  <w:num w:numId="10" w16cid:durableId="1785616209">
    <w:abstractNumId w:val="5"/>
  </w:num>
  <w:num w:numId="11" w16cid:durableId="1581138387">
    <w:abstractNumId w:val="7"/>
  </w:num>
  <w:num w:numId="12" w16cid:durableId="2044162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561DA"/>
    <w:rsid w:val="000B4310"/>
    <w:rsid w:val="000E7A25"/>
    <w:rsid w:val="00115E0A"/>
    <w:rsid w:val="0013414F"/>
    <w:rsid w:val="001527EC"/>
    <w:rsid w:val="001D3390"/>
    <w:rsid w:val="001D607D"/>
    <w:rsid w:val="00210DEA"/>
    <w:rsid w:val="002156A2"/>
    <w:rsid w:val="00281A59"/>
    <w:rsid w:val="00292857"/>
    <w:rsid w:val="003C2EDA"/>
    <w:rsid w:val="003D3065"/>
    <w:rsid w:val="004000D7"/>
    <w:rsid w:val="00464FD4"/>
    <w:rsid w:val="004F7A06"/>
    <w:rsid w:val="00504E43"/>
    <w:rsid w:val="005B7D4C"/>
    <w:rsid w:val="005D2131"/>
    <w:rsid w:val="005F17FD"/>
    <w:rsid w:val="00615303"/>
    <w:rsid w:val="00634DE4"/>
    <w:rsid w:val="006A2825"/>
    <w:rsid w:val="007074C4"/>
    <w:rsid w:val="00713A0F"/>
    <w:rsid w:val="0072101B"/>
    <w:rsid w:val="007908F4"/>
    <w:rsid w:val="007962B0"/>
    <w:rsid w:val="007A2630"/>
    <w:rsid w:val="00803FCC"/>
    <w:rsid w:val="00835A37"/>
    <w:rsid w:val="0084527C"/>
    <w:rsid w:val="00875C75"/>
    <w:rsid w:val="008A22C6"/>
    <w:rsid w:val="008D6098"/>
    <w:rsid w:val="008F40DD"/>
    <w:rsid w:val="00936317"/>
    <w:rsid w:val="00A10C33"/>
    <w:rsid w:val="00AC4B86"/>
    <w:rsid w:val="00AF05DF"/>
    <w:rsid w:val="00B10D5D"/>
    <w:rsid w:val="00BB52EF"/>
    <w:rsid w:val="00C07F80"/>
    <w:rsid w:val="00D746E1"/>
    <w:rsid w:val="00E22039"/>
    <w:rsid w:val="00ED3286"/>
    <w:rsid w:val="00F02FA7"/>
    <w:rsid w:val="00F527CB"/>
    <w:rsid w:val="00FD19F0"/>
    <w:rsid w:val="00FD3A85"/>
    <w:rsid w:val="0E2F11F1"/>
    <w:rsid w:val="25CA5ECE"/>
    <w:rsid w:val="29EDB72D"/>
    <w:rsid w:val="30D6CE26"/>
    <w:rsid w:val="31C469EF"/>
    <w:rsid w:val="5C6A8781"/>
    <w:rsid w:val="5F5A18B8"/>
    <w:rsid w:val="609F81C4"/>
    <w:rsid w:val="70118BD6"/>
    <w:rsid w:val="7E4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00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stParagraphChar" w:customStyle="1">
    <w:name w:val="List Paragraph Char"/>
    <w:link w:val="ListParagraph"/>
    <w:uiPriority w:val="34"/>
    <w:locked/>
    <w:rsid w:val="00043375"/>
    <w:rPr>
      <w:rFonts w:ascii="Times New Roman" w:hAnsi="Times New Roman" w:eastAsia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hAnsi="Times New Roman" w:eastAsia="Times New Roman" w:cs="Times New Roman"/>
      <w:color w:val="000000"/>
      <w:lang w:eastAsia="en-GB"/>
    </w:rPr>
  </w:style>
  <w:style w:type="numbering" w:styleId="StyleNumberedLeft0cmHanging075cm" w:customStyle="1">
    <w:name w:val="Style Numbered Left:  0 cm Hanging:  0.75 cm"/>
    <w:rsid w:val="00043375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1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E0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15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5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HUDSON Tom</dc:creator>
  <keywords/>
  <dc:description/>
  <lastModifiedBy>MALTON Jonathan</lastModifiedBy>
  <revision>45</revision>
  <dcterms:created xsi:type="dcterms:W3CDTF">2022-03-28T13:19:00.0000000Z</dcterms:created>
  <dcterms:modified xsi:type="dcterms:W3CDTF">2024-12-11T13:47:40.8694243Z</dcterms:modified>
</coreProperties>
</file>